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11766" w:type="dxa"/>
        <w:tblInd w:w="-743" w:type="dxa"/>
        <w:tblLook w:val="04A0" w:firstRow="1" w:lastRow="0" w:firstColumn="1" w:lastColumn="0" w:noHBand="0" w:noVBand="1"/>
      </w:tblPr>
      <w:tblGrid>
        <w:gridCol w:w="1276"/>
        <w:gridCol w:w="2835"/>
        <w:gridCol w:w="2976"/>
        <w:gridCol w:w="3119"/>
        <w:gridCol w:w="1560"/>
      </w:tblGrid>
      <w:tr w:rsidR="00DA0D29" w:rsidRPr="00D655FA" w14:paraId="13549848" w14:textId="77777777" w:rsidTr="00DF19FF">
        <w:trPr>
          <w:trHeight w:val="20"/>
        </w:trPr>
        <w:tc>
          <w:tcPr>
            <w:tcW w:w="11766" w:type="dxa"/>
            <w:gridSpan w:val="5"/>
            <w:tcBorders>
              <w:top w:val="nil"/>
              <w:left w:val="nil"/>
              <w:right w:val="nil"/>
            </w:tcBorders>
          </w:tcPr>
          <w:p w14:paraId="2A3D78EB" w14:textId="77777777" w:rsidR="00DA0D29" w:rsidRPr="006A0ADA" w:rsidRDefault="00DA0D29" w:rsidP="001444C3">
            <w:pPr>
              <w:jc w:val="center"/>
              <w:rPr>
                <w:rFonts w:asciiTheme="majorBidi" w:hAnsiTheme="majorBidi" w:cstheme="majorBidi"/>
                <w:b/>
                <w:bCs/>
                <w:color w:val="009900"/>
                <w:rtl/>
              </w:rPr>
            </w:pPr>
            <w:r w:rsidRPr="006A0ADA">
              <w:rPr>
                <w:rFonts w:asciiTheme="majorBidi" w:hAnsiTheme="majorBidi" w:cstheme="majorBidi"/>
                <w:b/>
                <w:bCs/>
                <w:color w:val="009900"/>
                <w:sz w:val="44"/>
                <w:szCs w:val="44"/>
                <w:rtl/>
              </w:rPr>
              <w:t>مشروع خطب الجمعة في إفريقيا</w:t>
            </w:r>
          </w:p>
        </w:tc>
      </w:tr>
      <w:tr w:rsidR="00DA0D29" w:rsidRPr="00D655FA" w14:paraId="7DDF7F56" w14:textId="77777777" w:rsidTr="00DF19FF">
        <w:trPr>
          <w:trHeight w:val="20"/>
        </w:trPr>
        <w:tc>
          <w:tcPr>
            <w:tcW w:w="1276" w:type="dxa"/>
            <w:shd w:val="clear" w:color="auto" w:fill="FDE9D9" w:themeFill="accent6" w:themeFillTint="33"/>
          </w:tcPr>
          <w:p w14:paraId="2F62AB85" w14:textId="77777777" w:rsidR="00DA0D29" w:rsidRPr="00DF19FF" w:rsidRDefault="00DA0D29" w:rsidP="001444C3">
            <w:pPr>
              <w:jc w:val="center"/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</w:pPr>
            <w:r w:rsidRPr="00DF19FF"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  <w:t>رقم الخطبة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75ACAFB" w14:textId="77777777" w:rsidR="00DA0D29" w:rsidRPr="00DF19FF" w:rsidRDefault="00DA0D29" w:rsidP="001444C3">
            <w:pPr>
              <w:jc w:val="center"/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</w:pPr>
            <w:r w:rsidRPr="00DF19FF"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14:paraId="7129EBD4" w14:textId="77777777" w:rsidR="00DA0D29" w:rsidRPr="00DF19FF" w:rsidRDefault="00DA0D29" w:rsidP="00D655FA">
            <w:pPr>
              <w:jc w:val="center"/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</w:pPr>
            <w:r w:rsidRPr="00DF19FF"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  <w:t>معد الخطبة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70490C8A" w14:textId="6E72A41E" w:rsidR="00DA0D29" w:rsidRPr="00DF19FF" w:rsidRDefault="004F039F" w:rsidP="001444C3">
            <w:pPr>
              <w:jc w:val="center"/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9900"/>
                <w:sz w:val="28"/>
                <w:szCs w:val="28"/>
                <w:rtl/>
              </w:rPr>
              <w:t>ال</w:t>
            </w:r>
            <w:r w:rsidR="00DA0D29" w:rsidRPr="00DF19FF"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  <w:t>تاريخ المقترح لإلقاء الخطبة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3D72F2F5" w14:textId="77777777" w:rsidR="00DA0D29" w:rsidRPr="00DF19FF" w:rsidRDefault="00DA0D29" w:rsidP="001444C3">
            <w:pPr>
              <w:jc w:val="center"/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</w:pPr>
            <w:r w:rsidRPr="00DF19FF">
              <w:rPr>
                <w:rFonts w:ascii="Traditional Arabic" w:hAnsi="Traditional Arabic" w:cs="Traditional Arabic"/>
                <w:b/>
                <w:bCs/>
                <w:color w:val="009900"/>
                <w:sz w:val="28"/>
                <w:szCs w:val="28"/>
                <w:rtl/>
              </w:rPr>
              <w:t>المراجعة والنشر</w:t>
            </w:r>
          </w:p>
        </w:tc>
      </w:tr>
      <w:tr w:rsidR="00DA0D29" w:rsidRPr="00D655FA" w14:paraId="213D3BC8" w14:textId="77777777" w:rsidTr="00DF19FF">
        <w:trPr>
          <w:trHeight w:val="20"/>
        </w:trPr>
        <w:tc>
          <w:tcPr>
            <w:tcW w:w="1276" w:type="dxa"/>
          </w:tcPr>
          <w:p w14:paraId="0224FA63" w14:textId="77777777" w:rsidR="00DA0D29" w:rsidRPr="00E2330B" w:rsidRDefault="00DA0D29" w:rsidP="001444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377FC">
              <w:rPr>
                <w:rFonts w:ascii="Traditional Arabic" w:hAnsi="Traditional Arabic" w:cs="Traditional Arabic" w:hint="cs"/>
                <w:b/>
                <w:bCs/>
                <w:color w:val="0000FF"/>
                <w:rtl/>
              </w:rPr>
              <w:t>01</w:t>
            </w:r>
          </w:p>
        </w:tc>
        <w:tc>
          <w:tcPr>
            <w:tcW w:w="2835" w:type="dxa"/>
          </w:tcPr>
          <w:p w14:paraId="5FA64A0E" w14:textId="77777777" w:rsidR="00DA0D29" w:rsidRPr="00D655FA" w:rsidRDefault="00DA0D29" w:rsidP="001444C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655FA">
              <w:rPr>
                <w:rFonts w:ascii="Traditional Arabic" w:hAnsi="Traditional Arabic" w:cs="Traditional Arabic"/>
                <w:b/>
                <w:bCs/>
                <w:color w:val="0000FF"/>
                <w:rtl/>
              </w:rPr>
              <w:t xml:space="preserve">تعظيم الأشهر الحرم </w:t>
            </w:r>
            <w:r w:rsidRPr="00D655FA">
              <w:rPr>
                <w:rFonts w:ascii="Traditional Arabic" w:hAnsi="Traditional Arabic" w:cs="Traditional Arabic" w:hint="cs"/>
                <w:b/>
                <w:bCs/>
                <w:color w:val="0000FF"/>
                <w:rtl/>
              </w:rPr>
              <w:t>و</w:t>
            </w:r>
            <w:r w:rsidRPr="00D655FA">
              <w:rPr>
                <w:rFonts w:ascii="Traditional Arabic" w:hAnsi="Traditional Arabic" w:cs="Traditional Arabic"/>
                <w:b/>
                <w:bCs/>
                <w:color w:val="0000FF"/>
                <w:rtl/>
              </w:rPr>
              <w:t>وظائف ذي</w:t>
            </w:r>
            <w:r w:rsidRPr="001444C3">
              <w:rPr>
                <w:rFonts w:ascii="Traditional Arabic" w:hAnsi="Traditional Arabic" w:cs="PT Simple Bold Ruled"/>
                <w:rtl/>
              </w:rPr>
              <w:t xml:space="preserve"> </w:t>
            </w:r>
            <w:r w:rsidRPr="00D655FA">
              <w:rPr>
                <w:rFonts w:ascii="Traditional Arabic" w:hAnsi="Traditional Arabic" w:cs="Traditional Arabic"/>
                <w:b/>
                <w:bCs/>
                <w:color w:val="0000FF"/>
                <w:rtl/>
              </w:rPr>
              <w:t>القعدة</w:t>
            </w:r>
          </w:p>
        </w:tc>
        <w:tc>
          <w:tcPr>
            <w:tcW w:w="2976" w:type="dxa"/>
          </w:tcPr>
          <w:p w14:paraId="0973EDBB" w14:textId="77777777" w:rsidR="00DA0D29" w:rsidRPr="00D655FA" w:rsidRDefault="00DA0D29" w:rsidP="00D5028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2330B">
              <w:rPr>
                <w:rFonts w:ascii="Traditional Arabic" w:hAnsi="Traditional Arabic" w:cs="Traditional Arabic" w:hint="cs"/>
                <w:b/>
                <w:bCs/>
                <w:color w:val="0000FF"/>
                <w:rtl/>
              </w:rPr>
              <w:t>د. عثمان صالح تروري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rtl/>
              </w:rPr>
              <w:t xml:space="preserve"> ـــ عضو الاتحاد في مالي</w:t>
            </w:r>
          </w:p>
        </w:tc>
        <w:tc>
          <w:tcPr>
            <w:tcW w:w="3119" w:type="dxa"/>
          </w:tcPr>
          <w:p w14:paraId="3F73E5F7" w14:textId="77777777" w:rsidR="00DA0D29" w:rsidRPr="00E2330B" w:rsidRDefault="00DA0D29" w:rsidP="00D5028E">
            <w:pPr>
              <w:jc w:val="center"/>
              <w:rPr>
                <w:rFonts w:ascii="Traditional Arabic" w:hAnsi="Traditional Arabic" w:cs="Traditional Arabic"/>
                <w:b/>
                <w:bCs/>
                <w:color w:val="0000FF"/>
                <w:rtl/>
              </w:rPr>
            </w:pPr>
            <w:r w:rsidRPr="00E2330B"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</w:rPr>
              <w:t xml:space="preserve">01 / 11 / 1442هـ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</w:rPr>
              <w:t xml:space="preserve"> الموافق</w:t>
            </w:r>
            <w:r w:rsidRPr="00E2330B"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</w:rPr>
              <w:t xml:space="preserve"> 11 / 06 / 2021م</w:t>
            </w:r>
          </w:p>
        </w:tc>
        <w:tc>
          <w:tcPr>
            <w:tcW w:w="1560" w:type="dxa"/>
          </w:tcPr>
          <w:p w14:paraId="5C4A1610" w14:textId="77777777" w:rsidR="00DA0D29" w:rsidRPr="00D655FA" w:rsidRDefault="00DA0D29" w:rsidP="001444C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2330B">
              <w:rPr>
                <w:rFonts w:ascii="Traditional Arabic" w:hAnsi="Traditional Arabic" w:cs="Traditional Arabic" w:hint="cs"/>
                <w:b/>
                <w:bCs/>
                <w:color w:val="0000FF"/>
                <w:rtl/>
              </w:rPr>
              <w:t>الأمانة العامة</w:t>
            </w:r>
          </w:p>
        </w:tc>
      </w:tr>
    </w:tbl>
    <w:p w14:paraId="452B2493" w14:textId="77777777" w:rsidR="00C0655E" w:rsidRPr="00C0655E" w:rsidRDefault="00C0655E" w:rsidP="00E2330B">
      <w:pPr>
        <w:jc w:val="center"/>
        <w:rPr>
          <w:rFonts w:ascii="Traditional Arabic" w:hAnsi="Traditional Arabic" w:cs="PT Simple Bold Ruled"/>
          <w:sz w:val="4"/>
          <w:szCs w:val="4"/>
          <w:rtl/>
        </w:rPr>
      </w:pPr>
    </w:p>
    <w:p w14:paraId="2326E8BB" w14:textId="77777777" w:rsidR="001444C3" w:rsidRPr="001444C3" w:rsidRDefault="001444C3" w:rsidP="00E2330B">
      <w:pPr>
        <w:jc w:val="center"/>
        <w:rPr>
          <w:rFonts w:ascii="Traditional Arabic" w:hAnsi="Traditional Arabic" w:cs="PT Simple Bold Ruled"/>
          <w:rtl/>
        </w:rPr>
      </w:pPr>
      <w:r w:rsidRPr="001444C3">
        <w:rPr>
          <w:rFonts w:ascii="Traditional Arabic" w:hAnsi="Traditional Arabic" w:cs="PT Simple Bold Ruled"/>
          <w:rtl/>
        </w:rPr>
        <w:t xml:space="preserve">الموضوع : تعظيم الأشهر الحرم </w:t>
      </w:r>
      <w:r w:rsidRPr="001444C3">
        <w:rPr>
          <w:rFonts w:ascii="Traditional Arabic" w:hAnsi="Traditional Arabic" w:cs="PT Simple Bold Ruled" w:hint="cs"/>
          <w:rtl/>
        </w:rPr>
        <w:t>و</w:t>
      </w:r>
      <w:r w:rsidRPr="001444C3">
        <w:rPr>
          <w:rFonts w:ascii="Traditional Arabic" w:hAnsi="Traditional Arabic" w:cs="PT Simple Bold Ruled"/>
          <w:rtl/>
        </w:rPr>
        <w:t>وظائف ذي القعدة</w:t>
      </w:r>
    </w:p>
    <w:p w14:paraId="26BB12CB" w14:textId="5426259E" w:rsidR="001444C3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الحمد لله مدبر الليالي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والأيام، ومصرف الشهور والأعوام، وأشهد أن لا إله إلا الله وحده لا شريك له</w:t>
      </w:r>
      <w:r w:rsidR="00724D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الملك القدوس السلام، المتفرد بالعظمة والبقاء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والدوام، وأشهد أن محمدا عبد الله ورسوله أفضل الأنام</w:t>
      </w:r>
      <w:r w:rsidR="006A0ADA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صلى الله عليه وعلى آله وأصحابه والتابعين لهم بإحسان إلى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يوم الدين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أما بعد :</w:t>
      </w:r>
    </w:p>
    <w:p w14:paraId="58DA23F3" w14:textId="77777777" w:rsidR="00784476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فاتقوا الله تعالى ربكم أيها المؤمنون وعظموا ما عظمه فإنه من تقواه قال تعالى 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29"/>
      </w:r>
      <w:r w:rsidR="00F02BBB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وَمَنْ يُعَظِّمْ حُرُمَاتِ اللَّهِ فَهُوَ خَيْرٌ لَهُ عِنْدَ رَبِّهِ...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5B"/>
      </w:r>
      <w:r w:rsidR="00F02BBB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سورة الحج 30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29"/>
      </w:r>
      <w:r w:rsidR="00186846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وَمَنْ يُعَظِّمْ شَعَائِرَ اللَّهِ فَإِنَّهَا مِنْ تَقْوَى الْقُلُوبِ</w:t>
      </w:r>
      <w:r w:rsidR="00186846"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5B"/>
      </w:r>
      <w:r w:rsidR="00186846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سورة الحج 32</w:t>
      </w:r>
    </w:p>
    <w:p w14:paraId="43A1F9C5" w14:textId="4EBA0DA1" w:rsidR="00784476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عباد الله! اعلموا نفعني الله وإياكم بما نقول ونسمع أن الله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–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سبحانه- اختص هذه الأمة وفضلها على سائر الأمم، وجعلها من خير أمة أخرجت للناس تأمر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بالمعروف وتنهى عن المنكر وتؤمن بالله، واختصها وشرفها بأفضل الأنبياء والمرسلين،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محمد بن عبد الله - عليه أفضل الصلاة وأزكى التسليم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7F7C1E6" w14:textId="1FC1E9A4" w:rsidR="001444C3" w:rsidRPr="00724D53" w:rsidRDefault="001444C3" w:rsidP="0011541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وكذلك اختص هذه الأمة بأزمنة مباركة، منها: يوم الجمعة، وليلة القدر، ورمضان،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11541E">
        <w:rPr>
          <w:rFonts w:ascii="Traditional Arabic" w:hAnsi="Traditional Arabic" w:cs="Traditional Arabic"/>
          <w:b/>
          <w:bCs/>
          <w:sz w:val="32"/>
          <w:szCs w:val="32"/>
        </w:rPr>
        <w:t xml:space="preserve">  </w:t>
      </w:r>
      <w:r w:rsidR="0011541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واختار من </w:t>
      </w:r>
      <w:hyperlink r:id="rId7" w:tgtFrame="_blank" w:history="1">
        <w:r w:rsidRPr="00C02CA8">
          <w:rPr>
            <w:rStyle w:val="grdylow"/>
            <w:rFonts w:ascii="Traditional Arabic" w:hAnsi="Traditional Arabic" w:cs="Traditional Arabic"/>
            <w:b/>
            <w:bCs/>
            <w:sz w:val="32"/>
            <w:szCs w:val="32"/>
            <w:rtl/>
          </w:rPr>
          <w:t xml:space="preserve">الأشهر </w:t>
        </w:r>
        <w:r w:rsidR="0011541E" w:rsidRPr="00C02CA8">
          <w:rPr>
            <w:rStyle w:val="grdylow"/>
            <w:rFonts w:ascii="Traditional Arabic" w:hAnsi="Traditional Arabic" w:cs="Traditional Arabic" w:hint="cs"/>
            <w:b/>
            <w:bCs/>
            <w:sz w:val="32"/>
            <w:szCs w:val="32"/>
            <w:rtl/>
          </w:rPr>
          <w:t xml:space="preserve">أربعة هي الأشهر </w:t>
        </w:r>
        <w:r w:rsidRPr="00C02CA8">
          <w:rPr>
            <w:rStyle w:val="grdylow"/>
            <w:rFonts w:ascii="Traditional Arabic" w:hAnsi="Traditional Arabic" w:cs="Traditional Arabic"/>
            <w:b/>
            <w:bCs/>
            <w:sz w:val="32"/>
            <w:szCs w:val="32"/>
            <w:rtl/>
          </w:rPr>
          <w:t>الحرم</w:t>
        </w:r>
      </w:hyperlink>
      <w:r w:rsidR="0011541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يقول الله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-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جل في علاه- : 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29"/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عِدَّةَ الشُّهُورِ عِندَ اللّهِ اثْنَا عَشَرَ شَهْرًا فِي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كِتَابِ اللّهِ يَوْمَ خَلَقَ السَّمَاوَات وَالأَرْضَ مِنْهَا أَرْبَعَةٌ حُرُمٌ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ذَلِكَ الدِّينُ الْقَيِّمُ فَلاَ تَظْلِمُواْ فِيهِنَّ أَنفُسَكُمْ وَقَاتِلُواْ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الْمُشْرِكِينَ كَآفَّةً كَمَا يُقَاتِلُونَكُمْ كَآفَّةً وَاعْلَمُواْ أَنَّ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اللّهَ مَعَ الْمُتَّقِينَ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5B"/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التوبة 36 </w:t>
      </w:r>
    </w:p>
    <w:p w14:paraId="5AE2EF89" w14:textId="780A5736" w:rsidR="00784476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فقوله تعالى (منها أربعة حرم</w:t>
      </w:r>
      <w:r w:rsidR="00132F7A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 من هذه 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الاثن</w:t>
      </w:r>
      <w:r w:rsidR="007809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عشر شهراً أربعة حرم، وسميت هذه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الأشهر الأربعة حرماً لعظم حرمتها وحرمة الذنب فيها، روى </w:t>
      </w:r>
      <w:r w:rsidR="007809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علي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بن </w:t>
      </w:r>
      <w:r w:rsidR="007809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أبي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طلحة عن ابن عباس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-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رضي الله عنهما - قال: اختص الله - تعالى - أربعة أشهر جعلهن حرماً، وعظم حرماتهن،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وجعل الذنب فيها أعظم، وجعل العمل الصالح والأجر أعظم وخص الله - تعالى- الأربعة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الحرم بالذكر، ونهى عن الظلم فيها تشريفاً لها، وإن كان منهياً عنه في كل زمان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14:paraId="4F0C3F8C" w14:textId="63DAFAC2" w:rsidR="00784476" w:rsidRPr="00724D53" w:rsidRDefault="001444C3" w:rsidP="00724D53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وقال قتادة</w:t>
      </w:r>
      <w:r w:rsidR="007809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رحمه الله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: إن الله اصطفى صفايا من خلقه، اصطفى من الملائكة رسلاً، ومن الناس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رسلاً، واصطفى من الكلام ذكره، واصطفى من الأرض المساجد، واصطفى من الشهور رمضان،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hyperlink r:id="rId8" w:tgtFrame="_blank" w:history="1">
        <w:r w:rsidRPr="00724D53">
          <w:rPr>
            <w:rStyle w:val="grdylow"/>
            <w:rFonts w:ascii="Traditional Arabic" w:hAnsi="Traditional Arabic" w:cs="Traditional Arabic"/>
            <w:b/>
            <w:bCs/>
            <w:sz w:val="32"/>
            <w:szCs w:val="32"/>
            <w:u w:val="single"/>
            <w:rtl/>
          </w:rPr>
          <w:t>الأشهر الحرم</w:t>
        </w:r>
      </w:hyperlink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، واصطفى من الأيام يوم الجمعة،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واصطفى من الليالي ليلة القدر، فعظموا ما عظم الله، إنما تعظيم الأمور بما عظم الله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به عند أهل الفهم وأهل العقل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67A5FA7" w14:textId="77777777" w:rsidR="00C02CA8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وهذه الأربعة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hyperlink r:id="rId9" w:tgtFrame="_blank" w:history="1">
        <w:r w:rsidRPr="00724D53">
          <w:rPr>
            <w:rStyle w:val="grdylow"/>
            <w:rFonts w:ascii="Traditional Arabic" w:hAnsi="Traditional Arabic" w:cs="Traditional Arabic"/>
            <w:b/>
            <w:bCs/>
            <w:sz w:val="32"/>
            <w:szCs w:val="32"/>
            <w:u w:val="single"/>
            <w:rtl/>
          </w:rPr>
          <w:t>الأشهر الحرم</w:t>
        </w:r>
      </w:hyperlink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قد جاء بيانها في سنة المعصوم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صلى الله عليه وسلم- فقد خطب </w:t>
      </w:r>
      <w:r w:rsidR="00C02CA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بذلك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في حجة الوداع، </w:t>
      </w:r>
      <w:r w:rsidR="00C02CA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عن أبي بكرة – رضي الله عنه- أن النبي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-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صلى الله عليه وسلم - خطب في حجته فقال: (</w:t>
      </w:r>
      <w:r w:rsidR="009F42C1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الزَّمَانَ قَدْ اسْتَدَارَ كَهَيْئَتِهِ يَوْمَ خَلَقَ اللهُ السَّمَوَاتِ وَالْأَرْضَ، السَّنَةُ اثْنَا عَشَرَ شَهْرًا، مِنْهَا أَرْبَعَةٌ حُرُمٌ، ثَلَاثٌ مُتَوَالِيَاتٌ: ذُو الْقَعْدَةِ، وَذُو الْحِجَّةِ، وَالْمُحَرَّمُ وَرَجَبُ مُضَرَ الَّذِي بَيْنَ جُمَادَى وَشَعْبَانَ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) أخرجه البخاري ومسلم</w:t>
      </w:r>
      <w:r w:rsidR="00C02CA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23EEC377" w14:textId="5FB45784" w:rsidR="00D80EB7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أما قوله تعالى </w:t>
      </w:r>
      <w:r w:rsidR="009F42C1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فلا تظلموا فيهن أنفسكم</w:t>
      </w:r>
      <w:r w:rsidR="009F42C1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 فلا تظلموا أنفسكم بارتكاب المعاصي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والآثام، صغرت أم كبرت؛ لأن الله إذا عظم شيئاً من جهة واحدة صارت له حرمة واحدة،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وإذا عظمه من جهتين أو جهات صارت له حرمة متعددة، فيضاعف فيه العقاب بالعمل القبيح؛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كما يضاعف الأجر والثواب بالعمل الحسن، وأعظم الظلم هو الشرك بالله؛ كما قال الله- تعالى-: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29"/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وَإِذْ قَالَ لُقْمَانُ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لِابْنِهِ وَهُوَ يَعِظُهُ يَا بُنَيَّ لَا تُشْرِكْ بِاللَّهِ إِنَّ الشِّرْكَ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لَظُلْمٌ عَظِيمٌ</w:t>
      </w:r>
      <w:r w:rsidR="00784476" w:rsidRPr="00724D53">
        <w:rPr>
          <w:rFonts w:ascii="Traditional Arabic" w:hAnsi="Traditional Arabic" w:cs="Traditional Arabic"/>
          <w:b/>
          <w:bCs/>
          <w:sz w:val="32"/>
          <w:szCs w:val="32"/>
        </w:rPr>
        <w:sym w:font="AGA Arabesque" w:char="F05B"/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سورة لقمان 13</w:t>
      </w:r>
    </w:p>
    <w:p w14:paraId="19CD6B66" w14:textId="248E5898" w:rsidR="001444C3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بارك الله لي ولكم في القرآن العظيم، ونفعني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وإياكم بما فيه من الآيات والذكر الحكيم، وحشرني وإياكم مع النبيين والصديقين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والشهداء والصالحين، أقول ما سمعتم وأستغفر الله لي ولكم من كل ذنب فاستغفروه إنه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هو الغفور الرحيم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AA561D8" w14:textId="77777777" w:rsidR="001444C3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الخطبة الثانية</w:t>
      </w:r>
    </w:p>
    <w:p w14:paraId="25A761E7" w14:textId="03E97971" w:rsidR="001444C3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الحمد لله الواحد القهار و الصلاة والسلام على النبي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المختار و على آله و صحبه الطيبين الأطهار و بعد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>...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br/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أيها المؤمنون : إنكم قد </w:t>
      </w:r>
      <w:r w:rsidR="007A4EBC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أشرفتم على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شهر</w:t>
      </w:r>
      <w:r w:rsidR="007A4EBC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من الأشهر الحرم وهو شهر ذو القعدة، ومن أبرز وظائف هذا الشهر :</w:t>
      </w:r>
    </w:p>
    <w:p w14:paraId="2163AADE" w14:textId="77777777" w:rsidR="001444C3" w:rsidRPr="00724D53" w:rsidRDefault="001444C3" w:rsidP="00724D5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* المسارعة في فعل الخيرات : ففي الصحيحين عن النبي أنه قال: ((</w:t>
      </w:r>
      <w:r w:rsidR="00080C9E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كُلُّ سُلاَمَى مِنَ النَّاسِ عَلَيْهِ صَدَقَةٌ، كُلَّ يَوْمٍ تَطْلُعُ فِيهِ الشَّمْسُ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)) ثم بين النبي نوع هذه الصدقة فقال: ((</w:t>
      </w:r>
      <w:r w:rsidR="00813CA2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تَعْدِلُ بَيْنَ اثْنَيْنِ صَدَقَةٌ، وَتُعِينُ الرَّجُلَ فِي دَابَّتِهِ، وَتَحْمِلُهُ عَلَيْهَا، أَوْ تَرْفَعُ لَهُ عَلَيْهَا مَتَاعَهُ صَدَقَةٌ، وَالْكَلِمَةُ الطَّيِّبَةُ صَدَقَةٌ، وَكُلُّ خُطْوَةٍ تَمْشِيهَا إِلَى الصَّلَاةِ صَدَقَةٌ، وَتُمِيطُ الْأَذَى عَنِ الطَّرِيقِ صَدَقَةٌ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)) وقال الثوري: "الأشهر الحرم أحب إلي أن أصوم فيها .</w:t>
      </w:r>
    </w:p>
    <w:p w14:paraId="42E3F8A0" w14:textId="65769D8A" w:rsidR="001444C3" w:rsidRPr="00724D53" w:rsidRDefault="001444C3" w:rsidP="00C02CA8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* </w:t>
      </w:r>
      <w:r w:rsidR="00C02CA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الاستعداد لشعيرة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الأضحية، </w:t>
      </w:r>
      <w:r w:rsidR="00C02CA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بشروطها وآدابها ؛ ومحل تفصيل ذلك في خطبة أخرى بإذن الله تعالى عند قرب عيد الأضحى. </w:t>
      </w:r>
    </w:p>
    <w:p w14:paraId="3EC5E260" w14:textId="5179DAD9" w:rsidR="001444C3" w:rsidRPr="00724D53" w:rsidRDefault="00C02CA8" w:rsidP="00724D53">
      <w:pPr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1444C3"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اتقوا الله أيها المؤمنون,  واستعدوا ليوم الرحيل، وتراحموا فيما بينكم يرحمكم الله، وأكثروا من التوبة والاستغفار فإنها ممحيات للذنوب والآثام، وموجبات لرضا الرحمن</w:t>
      </w:r>
      <w:r w:rsidR="001444C3" w:rsidRPr="00724D5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88A44F5" w14:textId="77777777" w:rsidR="00AB1CB5" w:rsidRPr="00724D53" w:rsidRDefault="00AB1CB5" w:rsidP="00724D53">
      <w:pPr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B843ACD" w14:textId="67FD194E" w:rsidR="00F273BE" w:rsidRPr="00724D53" w:rsidRDefault="001444C3" w:rsidP="001A3463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وصلوا وسلموا على النذير البشير وعلى آله وأصحابه ... اللهم صل على محمد </w:t>
      </w:r>
      <w:r w:rsidR="001A34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وعلى آل محمد كما صليت على آل إبراهيم، وبارك على محمد وعلى آل محمد كما باركت على آل إبراهيم، في العالمين، إنك حميد مجيد،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br/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اللهم! إنا نسألك الهدى والتقوى والعفاف والغنى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اللهم! إنا أسألك قلباً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خاشعاً، ولساناً ذاكراً، وجسداً على البلاء صابراً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br/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اللهم! عاملنا بالحسنى واجمع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لنا خير</w:t>
      </w:r>
      <w:r w:rsidR="00BC67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الآخرة والأولى.. اللهم! أعز الإسلام والمسلمين، واجعل كلمتك هي العليا إلى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يوم الدين ، وأصلح من في صلاحه صلاح</w:t>
      </w:r>
      <w:r w:rsidRPr="00724D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>للإسلام والمسلمين، وأهلك من في هلاكه صلاح للإسلام والمسلمين</w:t>
      </w:r>
      <w:r w:rsidR="001A34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وآخر دعوانا أن </w:t>
      </w:r>
      <w:r w:rsidRPr="00724D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الحمد لله رب العالمين . </w:t>
      </w:r>
    </w:p>
    <w:sectPr w:rsidR="00F273BE" w:rsidRPr="00724D53" w:rsidSect="00171F69">
      <w:headerReference w:type="default" r:id="rId10"/>
      <w:pgSz w:w="12240" w:h="15840"/>
      <w:pgMar w:top="1134" w:right="1183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A1FA" w14:textId="77777777" w:rsidR="00CA2C82" w:rsidRDefault="00CA2C82" w:rsidP="002C5D42">
      <w:r>
        <w:separator/>
      </w:r>
    </w:p>
  </w:endnote>
  <w:endnote w:type="continuationSeparator" w:id="0">
    <w:p w14:paraId="2233BD4B" w14:textId="77777777" w:rsidR="00CA2C82" w:rsidRDefault="00CA2C82" w:rsidP="002C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BFB4" w14:textId="77777777" w:rsidR="00CA2C82" w:rsidRDefault="00CA2C82" w:rsidP="002C5D42">
      <w:r>
        <w:separator/>
      </w:r>
    </w:p>
  </w:footnote>
  <w:footnote w:type="continuationSeparator" w:id="0">
    <w:p w14:paraId="5ADBF330" w14:textId="77777777" w:rsidR="00CA2C82" w:rsidRDefault="00CA2C82" w:rsidP="002C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2A70" w14:textId="77777777" w:rsidR="002C5D42" w:rsidRPr="002C5D42" w:rsidRDefault="00CA2C82" w:rsidP="002C5D42">
    <w:pPr>
      <w:pStyle w:val="a3"/>
      <w:jc w:val="center"/>
    </w:pPr>
    <w:r>
      <w:rPr>
        <w:noProof/>
        <w:lang w:eastAsia="en-US"/>
      </w:rPr>
      <w:pict w14:anchorId="036560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2pt;margin-top:-10.7pt;width:595.7pt;height:64.6pt;z-index:251658240" stroked="f">
          <v:textbox>
            <w:txbxContent>
              <w:p w14:paraId="63318A78" w14:textId="77777777" w:rsidR="002C5D42" w:rsidRDefault="002C5D42">
                <w:r w:rsidRPr="002C5D42">
                  <w:rPr>
                    <w:noProof/>
                    <w:rtl/>
                  </w:rPr>
                  <w:drawing>
                    <wp:inline distT="0" distB="0" distL="0" distR="0" wp14:anchorId="3AFC75CE" wp14:editId="02403CFA">
                      <wp:extent cx="7437861" cy="612475"/>
                      <wp:effectExtent l="19050" t="0" r="0" b="0"/>
                      <wp:docPr id="28" name="Image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" descr="A description..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96669" cy="6173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4C3"/>
    <w:rsid w:val="00024477"/>
    <w:rsid w:val="00080C9E"/>
    <w:rsid w:val="0009766D"/>
    <w:rsid w:val="0011541E"/>
    <w:rsid w:val="00132F7A"/>
    <w:rsid w:val="001377FC"/>
    <w:rsid w:val="001444C3"/>
    <w:rsid w:val="00171F69"/>
    <w:rsid w:val="00186846"/>
    <w:rsid w:val="001A3463"/>
    <w:rsid w:val="002C5D42"/>
    <w:rsid w:val="003037D8"/>
    <w:rsid w:val="00322E7E"/>
    <w:rsid w:val="003F13B5"/>
    <w:rsid w:val="00401FEE"/>
    <w:rsid w:val="00443372"/>
    <w:rsid w:val="004F039F"/>
    <w:rsid w:val="006A0ADA"/>
    <w:rsid w:val="006A58B2"/>
    <w:rsid w:val="00724D53"/>
    <w:rsid w:val="00755279"/>
    <w:rsid w:val="007809DB"/>
    <w:rsid w:val="00784476"/>
    <w:rsid w:val="007A4EBC"/>
    <w:rsid w:val="00813CA2"/>
    <w:rsid w:val="008B5F46"/>
    <w:rsid w:val="009F42C1"/>
    <w:rsid w:val="00A72652"/>
    <w:rsid w:val="00AB1CB5"/>
    <w:rsid w:val="00B061F5"/>
    <w:rsid w:val="00BC67EB"/>
    <w:rsid w:val="00BD7885"/>
    <w:rsid w:val="00BF1356"/>
    <w:rsid w:val="00C02CA8"/>
    <w:rsid w:val="00C0655E"/>
    <w:rsid w:val="00CA2C82"/>
    <w:rsid w:val="00D5028E"/>
    <w:rsid w:val="00D655FA"/>
    <w:rsid w:val="00D80EB7"/>
    <w:rsid w:val="00DA0D29"/>
    <w:rsid w:val="00DF19FF"/>
    <w:rsid w:val="00E2330B"/>
    <w:rsid w:val="00F02BBB"/>
    <w:rsid w:val="00F1198E"/>
    <w:rsid w:val="00F273BE"/>
    <w:rsid w:val="00F61171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203C1E5"/>
  <w15:docId w15:val="{8B8C9A6B-26EF-4507-BA4B-0A248DA7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dylow">
    <w:name w:val="grdylow"/>
    <w:basedOn w:val="a0"/>
    <w:rsid w:val="001444C3"/>
  </w:style>
  <w:style w:type="paragraph" w:styleId="a3">
    <w:name w:val="header"/>
    <w:basedOn w:val="a"/>
    <w:link w:val="Char"/>
    <w:uiPriority w:val="99"/>
    <w:semiHidden/>
    <w:unhideWhenUsed/>
    <w:rsid w:val="002C5D42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2C5D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2C5D4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2C5D4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C5D42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C5D4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C5D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maktoob.com/vb/search.php?do=process&amp;query=&#1575;&#1604;&#1571;&#1588;&#1607;&#1585;%20&#1575;&#1604;&#1581;&#1585;&#1605;&amp;mfs_type=forum&amp;utm_source=related-search-quran&amp;utm_medium=related-search-links&amp;utm_campaign=quran-related-search&amp;highlight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ran.maktoob.com/vb/search.php?do=process&amp;query=&#1575;&#1604;&#1571;&#1588;&#1607;&#1585;%20&#1575;&#1604;&#1581;&#1585;&#1605;&amp;mfs_type=forum&amp;utm_source=related-search-quran&amp;utm_medium=related-search-links&amp;utm_campaign=quran-related-search&amp;highlight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quran.maktoob.com/vb/search.php?do=process&amp;query=&#1575;&#1604;&#1571;&#1588;&#1607;&#1585;%20&#1575;&#1604;&#1581;&#1585;&#1605;&amp;mfs_type=forum&amp;utm_source=related-search-quran&amp;utm_medium=related-search-links&amp;utm_campaign=quran-related-search&amp;highlight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B72E-FD2D-4F45-BC40-723711D7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Dr.Seydou M Sylla</cp:lastModifiedBy>
  <cp:revision>39</cp:revision>
  <cp:lastPrinted>2021-06-10T15:31:00Z</cp:lastPrinted>
  <dcterms:created xsi:type="dcterms:W3CDTF">2021-06-10T08:57:00Z</dcterms:created>
  <dcterms:modified xsi:type="dcterms:W3CDTF">2021-06-10T15:31:00Z</dcterms:modified>
</cp:coreProperties>
</file>